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kn-slo6top-left-box"/>
        <w:tblW w:w="0" w:type="auto"/>
        <w:tblCellSpacing w:w="0" w:type="dxa"/>
        <w:tblBorders>
          <w:bottom w:val="single" w:sz="8" w:space="0" w:color="050505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520"/>
      </w:tblGrid>
      <w:tr w:rsidR="0090146A" w14:paraId="25E23C63" w14:textId="77777777">
        <w:trPr>
          <w:tblCellSpacing w:w="0" w:type="dxa"/>
        </w:trPr>
        <w:tc>
          <w:tcPr>
            <w:tcW w:w="10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DCEC6" w14:textId="77777777" w:rsidR="0090146A" w:rsidRDefault="00BA053E">
            <w:pPr>
              <w:pStyle w:val="skn-slo6name"/>
              <w:jc w:val="center"/>
              <w:rPr>
                <w:rStyle w:val="skn-slo6name-sec"/>
                <w:rFonts w:ascii="STIX Two Text" w:eastAsia="STIX Two Text" w:hAnsi="STIX Two Text" w:cs="STIX Two Text"/>
              </w:rPr>
            </w:pPr>
            <w:r>
              <w:rPr>
                <w:rStyle w:val="span"/>
                <w:rFonts w:ascii="STIX Two Text" w:eastAsia="STIX Two Text" w:hAnsi="STIX Two Text" w:cs="STIX Two Text"/>
              </w:rPr>
              <w:t>Mark</w:t>
            </w:r>
            <w:r>
              <w:rPr>
                <w:rStyle w:val="skn-slo6name-sec"/>
                <w:rFonts w:ascii="STIX Two Text" w:eastAsia="STIX Two Text" w:hAnsi="STIX Two Text" w:cs="STIX Two Text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</w:rPr>
              <w:t>Hines</w:t>
            </w:r>
          </w:p>
          <w:p w14:paraId="07A2788C" w14:textId="77777777" w:rsidR="0090146A" w:rsidRDefault="00BA053E">
            <w:pPr>
              <w:pStyle w:val="skn-slo6txt-caps"/>
              <w:spacing w:before="40" w:line="300" w:lineRule="atLeast"/>
              <w:jc w:val="center"/>
              <w:rPr>
                <w:rStyle w:val="skn-slo6name-sec"/>
                <w:rFonts w:ascii="STIX Two Text" w:eastAsia="STIX Two Text" w:hAnsi="STIX Two Text" w:cs="STIX Two Text"/>
                <w:b/>
                <w:bCs/>
                <w:color w:val="050505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</w:rPr>
              <w:t>PhD Candidate</w:t>
            </w:r>
          </w:p>
          <w:p w14:paraId="7EF73493" w14:textId="77777777" w:rsidR="0090146A" w:rsidRDefault="0090146A">
            <w:pPr>
              <w:pStyle w:val="namePictPara"/>
              <w:spacing w:line="20" w:lineRule="exact"/>
              <w:jc w:val="center"/>
              <w:rPr>
                <w:rStyle w:val="skn-slo6name-sec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  <w:p w14:paraId="6CA8E190" w14:textId="77777777" w:rsidR="0090146A" w:rsidRDefault="0090146A">
            <w:pPr>
              <w:pStyle w:val="skn-slo6firstparagraph"/>
              <w:spacing w:line="14" w:lineRule="atLeast"/>
              <w:jc w:val="center"/>
              <w:textAlignment w:val="auto"/>
              <w:rPr>
                <w:rStyle w:val="skn-slo6firstparagraphCharacter"/>
                <w:rFonts w:ascii="STIX Two Text" w:eastAsia="STIX Two Text" w:hAnsi="STIX Two Text" w:cs="STIX Two Text"/>
                <w:color w:val="050505"/>
                <w:sz w:val="1"/>
                <w:szCs w:val="1"/>
              </w:rPr>
            </w:pPr>
          </w:p>
        </w:tc>
      </w:tr>
    </w:tbl>
    <w:tbl>
      <w:tblPr>
        <w:tblW w:w="10520" w:type="dxa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90146A" w14:paraId="2584099D" w14:textId="77777777">
        <w:tc>
          <w:tcPr>
            <w:tcW w:w="3507" w:type="dxa"/>
            <w:tcMar>
              <w:top w:w="400" w:type="dxa"/>
              <w:left w:w="0" w:type="dxa"/>
            </w:tcMar>
            <w:vAlign w:val="center"/>
          </w:tcPr>
          <w:p w14:paraId="73336B2B" w14:textId="77777777" w:rsidR="0090146A" w:rsidRDefault="00BA053E">
            <w:pPr>
              <w:pStyle w:val="skn-slo6addressaddr-detailsnth-last-child3"/>
              <w:tabs>
                <w:tab w:val="left" w:pos="0"/>
              </w:tabs>
              <w:ind w:right="300"/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(502) 287-2717</w:t>
            </w:r>
          </w:p>
        </w:tc>
        <w:tc>
          <w:tcPr>
            <w:tcW w:w="3507" w:type="dxa"/>
            <w:tcMar>
              <w:top w:w="400" w:type="dxa"/>
              <w:left w:w="0" w:type="dxa"/>
            </w:tcMar>
            <w:vAlign w:val="center"/>
          </w:tcPr>
          <w:p w14:paraId="16A33C39" w14:textId="77777777" w:rsidR="0090146A" w:rsidRDefault="00BA053E">
            <w:pPr>
              <w:pStyle w:val="skn-slo6addressaddr-detailsnth-last-child2"/>
              <w:pBdr>
                <w:right w:val="none" w:sz="0" w:space="15" w:color="auto"/>
              </w:pBdr>
              <w:tabs>
                <w:tab w:val="left" w:pos="0"/>
              </w:tabs>
              <w:ind w:right="300"/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Mark.Hines@uky.edu</w:t>
            </w:r>
          </w:p>
        </w:tc>
        <w:tc>
          <w:tcPr>
            <w:tcW w:w="3507" w:type="dxa"/>
            <w:tcMar>
              <w:top w:w="400" w:type="dxa"/>
              <w:left w:w="0" w:type="dxa"/>
              <w:bottom w:w="400" w:type="dxa"/>
            </w:tcMar>
            <w:vAlign w:val="center"/>
          </w:tcPr>
          <w:p w14:paraId="0F4A03E4" w14:textId="77777777" w:rsidR="0090146A" w:rsidRDefault="00BA053E">
            <w:pPr>
              <w:pStyle w:val="skn-slo6addressaddr-detailsnth-last-child1"/>
              <w:tabs>
                <w:tab w:val="left" w:pos="0"/>
              </w:tabs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Lexington,</w:t>
            </w:r>
            <w:r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KY</w:t>
            </w:r>
            <w:r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40503</w:t>
            </w:r>
          </w:p>
        </w:tc>
      </w:tr>
    </w:tbl>
    <w:p w14:paraId="55717FF6" w14:textId="77777777" w:rsidR="0090146A" w:rsidRDefault="0090146A">
      <w:pPr>
        <w:pStyle w:val="skn-slo6parent-containersectionnth-child1"/>
        <w:spacing w:line="5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7E46D57B" w14:textId="77777777" w:rsidR="0090146A" w:rsidRDefault="00BA053E">
      <w:pPr>
        <w:pStyle w:val="firstparagraphparaSpacing"/>
        <w:jc w:val="center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 </w:t>
      </w:r>
    </w:p>
    <w:p w14:paraId="7E78DD12" w14:textId="77777777" w:rsidR="0090146A" w:rsidRDefault="00BA053E">
      <w:pPr>
        <w:pStyle w:val="p"/>
        <w:jc w:val="center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 xml:space="preserve">I am a PhD </w:t>
      </w:r>
      <w:r w:rsidR="005564DD"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student</w:t>
      </w: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 xml:space="preserve"> </w:t>
      </w:r>
      <w:r w:rsidR="005564DD"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 xml:space="preserve">of </w:t>
      </w: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 xml:space="preserve"> English at the University of Kentucky. I am interested in representations of race and gender in virtual and fantastic worlds. I believe that gaming, both in digital and analog forms, allow students to explore identity and expression, and I am interested in games as both cultural artifacts and pedagogical tools. I hope to help students connect their lived experiences to the popular culture and digital media they consume and create.</w:t>
      </w:r>
    </w:p>
    <w:p w14:paraId="7DC5F272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Experience</w:t>
      </w:r>
    </w:p>
    <w:p w14:paraId="2DF309CF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5FCC108E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2A406EE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17E2984C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AAF27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Teaching Assistant</w:t>
            </w:r>
            <w:r w:rsidR="006A5594"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 w:rsidR="007243B0"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Department of writing, rhetoric, and digital studies</w:t>
            </w:r>
          </w:p>
          <w:p w14:paraId="040E4B15" w14:textId="77777777" w:rsidR="0090146A" w:rsidRDefault="00BA053E">
            <w:pPr>
              <w:pStyle w:val="skn-slo6disp-block"/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University Of Kentucky</w:t>
            </w:r>
          </w:p>
          <w:p w14:paraId="3F382D00" w14:textId="36773062" w:rsidR="00254B94" w:rsidRDefault="00254B94">
            <w:pPr>
              <w:pStyle w:val="skn-slo6disp-block"/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WRD 110/111</w:t>
            </w:r>
          </w:p>
          <w:p w14:paraId="336304ED" w14:textId="7CE6C541" w:rsidR="00742EE0" w:rsidRDefault="00742EE0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0B696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14298511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August 2020 - Present</w:t>
            </w:r>
          </w:p>
        </w:tc>
      </w:tr>
    </w:tbl>
    <w:p w14:paraId="6AF95B25" w14:textId="77777777" w:rsidR="0090146A" w:rsidRDefault="00BA053E">
      <w:pPr>
        <w:pStyle w:val="ulli"/>
        <w:numPr>
          <w:ilvl w:val="0"/>
          <w:numId w:val="1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Delivered classroom instruction </w:t>
      </w:r>
      <w:r w:rsidR="004B5B84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on a 2-2 schedule with differing coursework. All courses emphasize introductory elements of rhetorical analysis and media literacy</w:t>
      </w:r>
    </w:p>
    <w:p w14:paraId="7B2A9BD7" w14:textId="77777777" w:rsidR="0090146A" w:rsidRDefault="00BA053E">
      <w:pPr>
        <w:pStyle w:val="ulli"/>
        <w:numPr>
          <w:ilvl w:val="0"/>
          <w:numId w:val="1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Modified course materials and assignments to align with course goals, emphasizing revision and collaboration</w:t>
      </w:r>
    </w:p>
    <w:p w14:paraId="2CA97B9F" w14:textId="77777777" w:rsidR="0090146A" w:rsidRDefault="00BA053E">
      <w:pPr>
        <w:pStyle w:val="ulli"/>
        <w:numPr>
          <w:ilvl w:val="0"/>
          <w:numId w:val="1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Delivered personalized educational, behavioral and emotional support to individual students to enable positive learning outcomes</w:t>
      </w:r>
    </w:p>
    <w:p w14:paraId="7CF8479E" w14:textId="77777777" w:rsidR="0090146A" w:rsidRDefault="00BA053E">
      <w:pPr>
        <w:pStyle w:val="ullinth-last-child1"/>
        <w:numPr>
          <w:ilvl w:val="0"/>
          <w:numId w:val="1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Maintained student satisfaction and perceived learning at higher average than department and college level</w:t>
      </w:r>
    </w:p>
    <w:p w14:paraId="5BE075D4" w14:textId="77777777" w:rsidR="00397B22" w:rsidRDefault="00397B22" w:rsidP="00397B22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D15228D" w14:textId="77777777" w:rsidR="00397B22" w:rsidRDefault="00397B22" w:rsidP="00397B22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List of courses:</w:t>
      </w:r>
    </w:p>
    <w:p w14:paraId="3EDB6193" w14:textId="77777777" w:rsidR="00397B22" w:rsidRDefault="00C94617" w:rsidP="00397B22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WRD 110 Composition and </w:t>
      </w:r>
      <w:r w:rsidR="001C1F55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Communication</w:t>
      </w: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 I</w:t>
      </w:r>
      <w:r w:rsidR="007B5D61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—2 sections</w:t>
      </w: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 (Fall 2021</w:t>
      </w:r>
      <w:r w:rsidR="007B5D61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)</w:t>
      </w:r>
    </w:p>
    <w:p w14:paraId="013B22E4" w14:textId="77777777" w:rsidR="007B5D61" w:rsidRDefault="00C26328" w:rsidP="00397B22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WRD 111 Composition and Communication II—2 sections</w:t>
      </w:r>
      <w:r w:rsidR="001C1F55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 (Spring 2022)</w:t>
      </w:r>
    </w:p>
    <w:p w14:paraId="54B63A2D" w14:textId="77777777" w:rsidR="00C26328" w:rsidRDefault="00C26328" w:rsidP="00C26328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WRD 111 Composition and Communication II—</w:t>
      </w:r>
      <w:r w:rsidR="001C1F55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1 </w:t>
      </w: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section</w:t>
      </w:r>
      <w:r w:rsidR="001C1F55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 (Summer 2022)</w:t>
      </w:r>
    </w:p>
    <w:p w14:paraId="6DE2B6C6" w14:textId="77777777" w:rsidR="00C26328" w:rsidRDefault="00C26328" w:rsidP="00C26328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WRD 111 Composition and Communication II—2 sections</w:t>
      </w:r>
      <w:r w:rsidR="001C1F55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 (Fall 2022)</w:t>
      </w:r>
    </w:p>
    <w:p w14:paraId="2D8ABAD9" w14:textId="77777777" w:rsidR="00C26328" w:rsidRDefault="00C26328" w:rsidP="00C26328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WRD 111 Composition and Communication II—2 sections</w:t>
      </w:r>
      <w:r w:rsidR="001C1F55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 (Spring 2022)</w:t>
      </w:r>
    </w:p>
    <w:p w14:paraId="3E2EE67B" w14:textId="77777777" w:rsidR="001C1F55" w:rsidRDefault="001C1F55" w:rsidP="00C26328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WRD 110 Composition and Communication I—2 sections (Fall 2023)</w:t>
      </w:r>
    </w:p>
    <w:p w14:paraId="66AD51DF" w14:textId="782B767D" w:rsidR="009D177B" w:rsidRDefault="009D177B" w:rsidP="00C26328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WRD 111 Composition and Communication II—2 sections (Spring 2024)</w:t>
      </w:r>
    </w:p>
    <w:p w14:paraId="284CD9BF" w14:textId="77777777" w:rsidR="00C26328" w:rsidRDefault="00C26328" w:rsidP="00397B22">
      <w:pPr>
        <w:pStyle w:val="ullinth-last-child1"/>
        <w:pBdr>
          <w:left w:val="none" w:sz="0" w:space="8" w:color="auto"/>
        </w:pBd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274A3ECB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71BB21F8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7B362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English Teacher</w:t>
            </w:r>
          </w:p>
          <w:p w14:paraId="4D8994F0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Neurolink English Teaching Academy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388F7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Taichung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184A340A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July 2019 - April 2020</w:t>
            </w:r>
          </w:p>
        </w:tc>
      </w:tr>
    </w:tbl>
    <w:p w14:paraId="33132C18" w14:textId="77777777" w:rsidR="0090146A" w:rsidRDefault="00BA053E">
      <w:pPr>
        <w:pStyle w:val="ulli"/>
        <w:numPr>
          <w:ilvl w:val="0"/>
          <w:numId w:val="2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Prepared comprehensive English curriculum for multiple classes</w:t>
      </w:r>
    </w:p>
    <w:p w14:paraId="018F5815" w14:textId="77777777" w:rsidR="0090146A" w:rsidRDefault="00BA053E">
      <w:pPr>
        <w:pStyle w:val="ulli"/>
        <w:numPr>
          <w:ilvl w:val="0"/>
          <w:numId w:val="2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Led interesting and diverse group activities to engage students in course material</w:t>
      </w:r>
    </w:p>
    <w:p w14:paraId="7332DC6B" w14:textId="77777777" w:rsidR="0090146A" w:rsidRDefault="00BA053E">
      <w:pPr>
        <w:pStyle w:val="ullinth-last-child1"/>
        <w:numPr>
          <w:ilvl w:val="0"/>
          <w:numId w:val="2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Completed in-service and additional training to maintain professional growth.</w:t>
      </w:r>
    </w:p>
    <w:p w14:paraId="013ED6F5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616B6AAB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92B2D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English Teaching Assistant</w:t>
            </w:r>
          </w:p>
          <w:p w14:paraId="5A8A43B3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Fulbright Taiwan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413FB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Taichung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058F3185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July 2018 - May 2019</w:t>
            </w:r>
          </w:p>
        </w:tc>
      </w:tr>
    </w:tbl>
    <w:p w14:paraId="70E81A87" w14:textId="77777777" w:rsidR="0090146A" w:rsidRDefault="00BA053E">
      <w:pPr>
        <w:pStyle w:val="ulli"/>
        <w:numPr>
          <w:ilvl w:val="0"/>
          <w:numId w:val="3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Prepared lesson plans for over 15 classes per week to accommodate students with varying proficiency levels</w:t>
      </w:r>
    </w:p>
    <w:p w14:paraId="134EA947" w14:textId="77777777" w:rsidR="0090146A" w:rsidRDefault="00BA053E">
      <w:pPr>
        <w:pStyle w:val="ulli"/>
        <w:numPr>
          <w:ilvl w:val="0"/>
          <w:numId w:val="3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Employed visual and auditory approaches to make lessons more interesting and interactive for students</w:t>
      </w:r>
    </w:p>
    <w:p w14:paraId="4BC0C290" w14:textId="77777777" w:rsidR="0090146A" w:rsidRDefault="00BA053E">
      <w:pPr>
        <w:pStyle w:val="ullinth-last-child1"/>
        <w:numPr>
          <w:ilvl w:val="0"/>
          <w:numId w:val="3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Engaged in cross-cultural and linguistic programming to better understand my students and their backgrounds.</w:t>
      </w:r>
    </w:p>
    <w:p w14:paraId="3CF4E9E0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lastRenderedPageBreak/>
        <w:t>Education</w:t>
      </w:r>
    </w:p>
    <w:p w14:paraId="1ABD0EDE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61F021FA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54547106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:rsidRPr="006C3B50" w14:paraId="7E93CAD5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0E106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Doctor of Philosophy (Ph.D.) in English Candidate </w:t>
            </w:r>
          </w:p>
          <w:p w14:paraId="594587F5" w14:textId="77777777" w:rsidR="0090146A" w:rsidRDefault="00BA053E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University Of Kentucky,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KY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DA79B" w14:textId="0BD98D9B" w:rsidR="0090146A" w:rsidRPr="006C3B50" w:rsidRDefault="006C3B50">
            <w:pPr>
              <w:pStyle w:val="skn-slo6sectionjobdateParagraph"/>
              <w:textAlignment w:val="auto"/>
              <w:rPr>
                <w:rStyle w:val="skn-slo6sectionjobdate"/>
                <w:rFonts w:ascii="STIX Two Text" w:eastAsia="STIX Two Text" w:hAnsi="STIX Two Text" w:cs="STIX Two Text"/>
                <w:i/>
                <w:iCs/>
                <w:color w:val="050505"/>
                <w:sz w:val="20"/>
                <w:szCs w:val="20"/>
              </w:rPr>
            </w:pPr>
            <w:r w:rsidRPr="006C3B50">
              <w:rPr>
                <w:rStyle w:val="skn-slo6sectionjobdate"/>
                <w:rFonts w:ascii="STIX Two Text" w:eastAsia="STIX Two Text" w:hAnsi="STIX Two Text" w:cs="STIX Two Text"/>
                <w:i/>
                <w:iCs/>
                <w:color w:val="050505"/>
                <w:sz w:val="20"/>
                <w:szCs w:val="20"/>
              </w:rPr>
              <w:t>Ongoing</w:t>
            </w:r>
          </w:p>
        </w:tc>
      </w:tr>
    </w:tbl>
    <w:p w14:paraId="06D9524E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University of Kentucky,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Lexington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KY</w:t>
      </w:r>
    </w:p>
    <w:p w14:paraId="5A3736CD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4B657B57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E46B8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Master of Arts (M.A.) in English</w:t>
            </w:r>
          </w:p>
          <w:p w14:paraId="572BB811" w14:textId="77777777" w:rsidR="0090146A" w:rsidRDefault="00BA053E">
            <w:pPr>
              <w:pStyle w:val="skn-slo6disp-block"/>
              <w:spacing w:before="40"/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University Of Kentucky,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KY</w:t>
            </w:r>
          </w:p>
          <w:p w14:paraId="434138FF" w14:textId="77777777" w:rsidR="00CB543A" w:rsidRPr="00CB543A" w:rsidRDefault="00CB543A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Thesis: </w:t>
            </w:r>
            <w:r w:rsidRPr="00CB543A"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FANTASIES OF RACE AND PLACE: WHITE NATIONALIST AND ALT-RIGHT UNDERCURRENTS IN FANTASY ROLEPLAYING GAMES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459CA" w14:textId="77777777" w:rsidR="0090146A" w:rsidRDefault="00BA053E">
            <w:pPr>
              <w:jc w:val="right"/>
              <w:textAlignment w:val="auto"/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May 2022</w:t>
            </w:r>
          </w:p>
        </w:tc>
      </w:tr>
    </w:tbl>
    <w:p w14:paraId="0F399419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University of Kentucky,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Lexington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KY</w:t>
      </w:r>
    </w:p>
    <w:p w14:paraId="2EF32E3E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717A008F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1CBFA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Bachelor of Arts in Education Studies, English, Sociology (minor)</w:t>
            </w:r>
          </w:p>
          <w:p w14:paraId="713B0C49" w14:textId="77777777" w:rsidR="0090146A" w:rsidRDefault="00BA053E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Vanderbilt University,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Nashville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TN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33DE4" w14:textId="77777777" w:rsidR="0090146A" w:rsidRDefault="00BA053E">
            <w:pPr>
              <w:jc w:val="right"/>
              <w:textAlignment w:val="auto"/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May 2018</w:t>
            </w:r>
          </w:p>
        </w:tc>
      </w:tr>
    </w:tbl>
    <w:p w14:paraId="707458A5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Vanderbilt University,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Nashville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TN</w:t>
      </w:r>
    </w:p>
    <w:p w14:paraId="0120AA79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Awards</w:t>
      </w:r>
    </w:p>
    <w:p w14:paraId="5D388898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5CDD289A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64947B63" w14:textId="11398648" w:rsidR="006C324C" w:rsidRDefault="006C324C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Dean’s Achievement Scholarship</w:t>
      </w:r>
    </w:p>
    <w:p w14:paraId="68E90549" w14:textId="62F81171" w:rsidR="006C324C" w:rsidRDefault="006C324C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Patterson Scholarship for Educational Equity</w:t>
      </w:r>
    </w:p>
    <w:p w14:paraId="57C5ACD5" w14:textId="0E86CDDE" w:rsidR="0090146A" w:rsidRDefault="00BA053E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Fulbright Taichung Teacher of the Year</w:t>
      </w:r>
    </w:p>
    <w:p w14:paraId="3EE5C2C1" w14:textId="6E4DAA24" w:rsidR="001F2C43" w:rsidRDefault="001F2C43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English Department PhD Summer Funding (202</w:t>
      </w:r>
      <w:r w:rsidR="00127FCE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3-2025, $3,000 per year)</w:t>
      </w:r>
    </w:p>
    <w:p w14:paraId="71245F37" w14:textId="45CE53F6" w:rsidR="00127FCE" w:rsidRDefault="00E93443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Richard Parmer Memorial Scholarship ($250)</w:t>
      </w:r>
    </w:p>
    <w:p w14:paraId="6CC266DB" w14:textId="62560030" w:rsidR="00E93443" w:rsidRDefault="00E93443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English Department Travel Funding ($1,000)</w:t>
      </w:r>
    </w:p>
    <w:p w14:paraId="20815DB5" w14:textId="3C9BCFD8" w:rsidR="00E93443" w:rsidRDefault="006C324C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The William Brigman TPCJ Award for Outstanding Graduate Student Paper ($500, publication)</w:t>
      </w:r>
    </w:p>
    <w:p w14:paraId="71D5695E" w14:textId="7412D211" w:rsidR="009B1B4B" w:rsidRDefault="00C6178B" w:rsidP="006C324C">
      <w:pPr>
        <w:pStyle w:val="p"/>
        <w:spacing w:line="480" w:lineRule="auto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WRD Excellent in Teaching Award (2023-2024, $200)</w:t>
      </w:r>
    </w:p>
    <w:p w14:paraId="55844F87" w14:textId="7BF78F49" w:rsidR="0090146A" w:rsidRDefault="00254B94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 xml:space="preserve">Peer-Reviewed </w:t>
      </w:r>
      <w:r w:rsidR="00BA053E">
        <w:rPr>
          <w:rFonts w:ascii="STIX Two Text" w:eastAsia="STIX Two Text" w:hAnsi="STIX Two Text" w:cs="STIX Two Text"/>
        </w:rPr>
        <w:t>Publications</w:t>
      </w:r>
    </w:p>
    <w:p w14:paraId="4FEBDA50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26231AF6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2BCE186D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1C8BC4E6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Press Start, “Becoming Halfling: Racial Permeability as Ludonarrative Architecture in Critical Role</w:t>
      </w:r>
      <w:r w:rsidR="003779A9">
        <w:rPr>
          <w:rFonts w:ascii="STIX Two Text" w:eastAsia="STIX Two Text" w:hAnsi="STIX Two Text" w:cs="STIX Two Text"/>
          <w:color w:val="050505"/>
          <w:sz w:val="20"/>
          <w:szCs w:val="20"/>
        </w:rPr>
        <w:t>.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” </w:t>
      </w:r>
      <w:r w:rsidR="003779A9">
        <w:rPr>
          <w:rFonts w:ascii="STIX Two Text" w:eastAsia="STIX Two Text" w:hAnsi="STIX Two Text" w:cs="STIX Two Text"/>
          <w:color w:val="050505"/>
          <w:sz w:val="20"/>
          <w:szCs w:val="20"/>
        </w:rPr>
        <w:t>2023.</w:t>
      </w:r>
    </w:p>
    <w:p w14:paraId="390D60FB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514E4437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Analog Games Studies, “That's Just What the Book Says!”: Game Mechanics and Narrative as Symbiotic, Co-Constructive Elements in Tomb of Annihilation</w:t>
      </w:r>
      <w:r w:rsidR="009744D7">
        <w:rPr>
          <w:rFonts w:ascii="STIX Two Text" w:eastAsia="STIX Two Text" w:hAnsi="STIX Two Text" w:cs="STIX Two Text"/>
          <w:color w:val="050505"/>
          <w:sz w:val="20"/>
          <w:szCs w:val="20"/>
        </w:rPr>
        <w:t>.” March 19, 2023</w:t>
      </w:r>
    </w:p>
    <w:p w14:paraId="429BD350" w14:textId="77777777" w:rsidR="009744D7" w:rsidRDefault="009744D7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6F067C07" w14:textId="77777777" w:rsidR="009744D7" w:rsidRDefault="009744D7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 w:rsidRPr="009744D7">
        <w:rPr>
          <w:rFonts w:ascii="STIX Two Text" w:eastAsia="STIX Two Text" w:hAnsi="STIX Two Text" w:cs="STIX Two Text"/>
          <w:color w:val="050505"/>
          <w:sz w:val="20"/>
          <w:szCs w:val="20"/>
        </w:rPr>
        <w:t>Journal of Games Criticism, Surviving Whiteness Issue</w:t>
      </w:r>
      <w:r w:rsidR="00752C6D" w:rsidRPr="009744D7">
        <w:rPr>
          <w:rFonts w:ascii="STIX Two Text" w:eastAsia="STIX Two Text" w:hAnsi="STIX Two Text" w:cs="STIX Two Text"/>
          <w:color w:val="050505"/>
          <w:sz w:val="20"/>
          <w:szCs w:val="20"/>
        </w:rPr>
        <w:t>,</w:t>
      </w:r>
      <w:r w:rsidRPr="009744D7">
        <w:rPr>
          <w:rFonts w:ascii="STIX Two Text" w:eastAsia="STIX Two Text" w:hAnsi="STIX Two Text" w:cs="STIX Two Text"/>
          <w:color w:val="050505"/>
          <w:sz w:val="20"/>
          <w:szCs w:val="20"/>
        </w:rPr>
        <w:t>“An Affront to My People:’ Excising The Other From The Fantasy Of Skyrim.” April</w:t>
      </w:r>
      <w:r w:rsidR="00752C6D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, </w:t>
      </w:r>
      <w:r w:rsidRPr="009744D7">
        <w:rPr>
          <w:rFonts w:ascii="STIX Two Text" w:eastAsia="STIX Two Text" w:hAnsi="STIX Two Text" w:cs="STIX Two Text"/>
          <w:color w:val="050505"/>
          <w:sz w:val="20"/>
          <w:szCs w:val="20"/>
        </w:rPr>
        <w:t>2023.</w:t>
      </w:r>
    </w:p>
    <w:p w14:paraId="66D0FBD2" w14:textId="77777777" w:rsidR="0038149B" w:rsidRDefault="0038149B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7A599B0D" w14:textId="2992C0F7" w:rsidR="00831728" w:rsidRDefault="00C876A1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Games and Culture, “</w:t>
      </w:r>
      <w:r w:rsidRPr="00C876A1">
        <w:rPr>
          <w:rFonts w:ascii="STIX Two Text" w:eastAsia="STIX Two Text" w:hAnsi="STIX Two Text" w:cs="STIX Two Text"/>
          <w:color w:val="050505"/>
          <w:sz w:val="20"/>
          <w:szCs w:val="20"/>
        </w:rPr>
        <w:t>“A Crown is Warranted With Strength”: Bosses, Fantasy, and Democracy in Elden Ring</w:t>
      </w:r>
      <w:r w:rsidR="00DA7FDC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.” </w:t>
      </w:r>
      <w:r w:rsidR="00D53B0D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July 27, 2023. </w:t>
      </w:r>
      <w:r w:rsidR="006C324C" w:rsidRPr="005F6310">
        <w:rPr>
          <w:rFonts w:ascii="STIX Two Text" w:eastAsia="STIX Two Text" w:hAnsi="STIX Two Text" w:cs="STIX Two Text"/>
          <w:color w:val="050505"/>
          <w:sz w:val="20"/>
          <w:szCs w:val="20"/>
        </w:rPr>
        <w:t>https://doi.org/10.1177/15554120231186476</w:t>
      </w:r>
    </w:p>
    <w:p w14:paraId="6D0DCEF1" w14:textId="77777777" w:rsidR="006C324C" w:rsidRDefault="006C324C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0C7A8EE4" w14:textId="5F0350E2" w:rsidR="005F6310" w:rsidRDefault="005F6310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The Journal of Popular Culture, “Stats and Soil: Fantasy Ethnostates as Idyllic Worldbuilding in Games.” (Accepted).</w:t>
      </w:r>
    </w:p>
    <w:p w14:paraId="27648A0F" w14:textId="77777777" w:rsidR="005F6310" w:rsidRDefault="005F6310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89594A7" w14:textId="4F7E0DD0" w:rsidR="005F6310" w:rsidRPr="009F584E" w:rsidRDefault="005F6310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With Riley Wilkins</w:t>
      </w:r>
      <w:r w:rsidR="002054A1">
        <w:rPr>
          <w:rFonts w:ascii="STIX Two Text" w:eastAsia="STIX Two Text" w:hAnsi="STIX Two Text" w:cs="STIX Two Text"/>
          <w:color w:val="050505"/>
          <w:sz w:val="20"/>
          <w:szCs w:val="20"/>
        </w:rPr>
        <w:t>.</w:t>
      </w:r>
      <w:r w:rsidR="008C5987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 </w:t>
      </w:r>
      <w:r w:rsidR="0010430B">
        <w:rPr>
          <w:rFonts w:ascii="STIX Two Text" w:eastAsia="STIX Two Text" w:hAnsi="STIX Two Text" w:cs="STIX Two Text"/>
          <w:color w:val="050505"/>
          <w:sz w:val="20"/>
          <w:szCs w:val="20"/>
        </w:rPr>
        <w:t>Studies in the Fantastic</w:t>
      </w:r>
      <w:r w:rsidR="00AF1BC8">
        <w:rPr>
          <w:rFonts w:ascii="STIX Two Text" w:eastAsia="STIX Two Text" w:hAnsi="STIX Two Text" w:cs="STIX Two Text"/>
          <w:color w:val="050505"/>
          <w:sz w:val="20"/>
          <w:szCs w:val="20"/>
        </w:rPr>
        <w:t>, Gender Violence in/at/around Horror and Fantasy Video Games Special Issue</w:t>
      </w:r>
      <w:r w:rsidR="002054A1">
        <w:rPr>
          <w:rFonts w:ascii="STIX Two Text" w:eastAsia="STIX Two Text" w:hAnsi="STIX Two Text" w:cs="STIX Two Text"/>
          <w:color w:val="050505"/>
          <w:sz w:val="20"/>
          <w:szCs w:val="20"/>
        </w:rPr>
        <w:t>, “…isn’t that h</w:t>
      </w:r>
      <w:r w:rsidR="009F584E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ow you’ve made me?”: Feminine Dualities and Victorian Sensibilities in </w:t>
      </w:r>
      <w:r w:rsidR="009F584E"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 xml:space="preserve">Bloodborne. </w:t>
      </w:r>
      <w:r w:rsidR="009F584E">
        <w:rPr>
          <w:rFonts w:ascii="STIX Two Text" w:eastAsia="STIX Two Text" w:hAnsi="STIX Two Text" w:cs="STIX Two Text"/>
          <w:color w:val="050505"/>
          <w:sz w:val="20"/>
          <w:szCs w:val="20"/>
        </w:rPr>
        <w:t>(Accepted).</w:t>
      </w:r>
    </w:p>
    <w:p w14:paraId="5A9E33E9" w14:textId="77777777" w:rsidR="0090146A" w:rsidRDefault="00831728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bookmarkStart w:id="0" w:name="_Hlk128490471"/>
      <w:r>
        <w:rPr>
          <w:rFonts w:ascii="STIX Two Text" w:eastAsia="STIX Two Text" w:hAnsi="STIX Two Text" w:cs="STIX Two Text"/>
        </w:rPr>
        <w:t xml:space="preserve">Scholarly </w:t>
      </w:r>
      <w:r w:rsidR="00BA053E">
        <w:rPr>
          <w:rFonts w:ascii="STIX Two Text" w:eastAsia="STIX Two Text" w:hAnsi="STIX Two Text" w:cs="STIX Two Text"/>
        </w:rPr>
        <w:t>Presentations</w:t>
      </w:r>
    </w:p>
    <w:bookmarkEnd w:id="0"/>
    <w:p w14:paraId="023A6AF5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625EF68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85E1750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lastRenderedPageBreak/>
        <w:t> </w:t>
      </w:r>
    </w:p>
    <w:p w14:paraId="5CB1412F" w14:textId="77777777" w:rsidR="0090146A" w:rsidRDefault="00BA053E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"Classist Tropes of the Foundling Narrative from Fielding to Dickens," 5-20-2021 at International Society for the Study of Narrative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  <w:t>“The Racial Politics of Worldbuilding in Media,” 11-6-2021 at South Atlantic MLA Conference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  <w:t>"Old School Racism: Game Mechanics and Narrative as Symbiotic, Elements in Worldbuilding Racial Politics" 7-27-2022 at Generation Analog Conference</w:t>
      </w:r>
    </w:p>
    <w:p w14:paraId="171EA236" w14:textId="77777777" w:rsidR="008D3D5B" w:rsidRDefault="008D3D5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0D41A7F2" w14:textId="77777777" w:rsidR="008D3D5B" w:rsidRPr="008D3D5B" w:rsidRDefault="008D3D5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“Democracy and Boss Monsters in </w:t>
      </w: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Elden Ring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” </w:t>
      </w:r>
      <w:r w:rsidR="00D85E4C">
        <w:rPr>
          <w:rFonts w:ascii="STIX Two Text" w:eastAsia="STIX Two Text" w:hAnsi="STIX Two Text" w:cs="STIX Two Text"/>
          <w:color w:val="050505"/>
          <w:sz w:val="20"/>
          <w:szCs w:val="20"/>
        </w:rPr>
        <w:t>3-2-2023 at University of Kentucky English Graduate Symposium</w:t>
      </w:r>
    </w:p>
    <w:p w14:paraId="2AD4967A" w14:textId="77777777" w:rsidR="00390D3D" w:rsidRDefault="00390D3D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89D9C90" w14:textId="77777777" w:rsidR="00977B5A" w:rsidRDefault="00977B5A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“Stats and Soil: Race and Homeland in Fantastic Worlds” 5-12-2023 at Glasgow International </w:t>
      </w:r>
      <w:r w:rsidR="00E17D93">
        <w:rPr>
          <w:rFonts w:ascii="STIX Two Text" w:eastAsia="STIX Two Text" w:hAnsi="STIX Two Text" w:cs="STIX Two Text"/>
          <w:color w:val="050505"/>
          <w:sz w:val="20"/>
          <w:szCs w:val="20"/>
        </w:rPr>
        <w:t>Fantasy Conversations</w:t>
      </w:r>
    </w:p>
    <w:p w14:paraId="118C1CC7" w14:textId="77777777" w:rsidR="004A6AC7" w:rsidRDefault="004A6AC7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738B750" w14:textId="77777777" w:rsidR="004A6AC7" w:rsidRDefault="00212AE3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“</w:t>
      </w:r>
      <w:r w:rsidR="00637E67" w:rsidRPr="00637E67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Loci of Power: Bosses, Fantasy, and Democracy in Dimension 20’s </w:t>
      </w:r>
      <w:r w:rsidR="007C0ECB">
        <w:rPr>
          <w:rFonts w:ascii="STIX Two Text" w:eastAsia="STIX Two Text" w:hAnsi="STIX Two Text" w:cs="STIX Two Text"/>
          <w:color w:val="050505"/>
          <w:sz w:val="20"/>
          <w:szCs w:val="20"/>
        </w:rPr>
        <w:t>‘</w:t>
      </w:r>
      <w:r w:rsidR="00637E67" w:rsidRPr="00637E67">
        <w:rPr>
          <w:rFonts w:ascii="STIX Two Text" w:eastAsia="STIX Two Text" w:hAnsi="STIX Two Text" w:cs="STIX Two Text"/>
          <w:color w:val="050505"/>
          <w:sz w:val="20"/>
          <w:szCs w:val="20"/>
        </w:rPr>
        <w:t>The Unsleeping City</w:t>
      </w:r>
      <w:r w:rsidR="007C0ECB">
        <w:rPr>
          <w:rFonts w:ascii="STIX Two Text" w:eastAsia="STIX Two Text" w:hAnsi="STIX Two Text" w:cs="STIX Two Text"/>
          <w:color w:val="050505"/>
          <w:sz w:val="20"/>
          <w:szCs w:val="20"/>
        </w:rPr>
        <w:t>’</w:t>
      </w:r>
      <w:r w:rsidR="00637E67">
        <w:rPr>
          <w:rFonts w:ascii="STIX Two Text" w:eastAsia="STIX Two Text" w:hAnsi="STIX Two Text" w:cs="STIX Two Text"/>
          <w:color w:val="050505"/>
          <w:sz w:val="20"/>
          <w:szCs w:val="20"/>
        </w:rPr>
        <w:t>”</w:t>
      </w:r>
      <w:r w:rsidR="007C0ECB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 7-26-2023 at Generation Analog Conference</w:t>
      </w:r>
    </w:p>
    <w:p w14:paraId="74B5FA28" w14:textId="77777777" w:rsidR="009E6250" w:rsidRDefault="009E6250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683FF0B" w14:textId="2B93D090" w:rsidR="009E6250" w:rsidRDefault="004A5133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“Incorporating Games in the First-Year Composition Classroom” </w:t>
      </w:r>
      <w:r w:rsidR="00087BF7">
        <w:rPr>
          <w:rFonts w:ascii="STIX Two Text" w:eastAsia="STIX Two Text" w:hAnsi="STIX Two Text" w:cs="STIX Two Text"/>
          <w:color w:val="050505"/>
          <w:sz w:val="20"/>
          <w:szCs w:val="20"/>
        </w:rPr>
        <w:t>1-27-2024 at Leveling Up the Classroom</w:t>
      </w:r>
    </w:p>
    <w:p w14:paraId="16AFDC12" w14:textId="77777777" w:rsidR="00087BF7" w:rsidRDefault="00087BF7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06768505" w14:textId="05BBF549" w:rsidR="00087BF7" w:rsidRDefault="00087BF7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“Stats and Soil: Fantasy Ethnostates as Idyllic Worldbuilding in Games” 3-30-2024 at Popular Culture Association</w:t>
      </w:r>
      <w:r w:rsidR="008D0D3F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 National Conference</w:t>
      </w:r>
    </w:p>
    <w:p w14:paraId="172F15CE" w14:textId="77777777" w:rsidR="00E1563E" w:rsidRDefault="00E1563E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2CF38B6" w14:textId="20BDE9CF" w:rsidR="00E1563E" w:rsidRPr="00E1563E" w:rsidRDefault="00E1563E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“’…isn’t that how you’ve made me?’: Feminine Dualities and Victorian Sensibilities in </w:t>
      </w: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Bloodborne.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” </w:t>
      </w:r>
      <w:r w:rsidR="00267CEE">
        <w:rPr>
          <w:rFonts w:ascii="STIX Two Text" w:eastAsia="STIX Two Text" w:hAnsi="STIX Two Text" w:cs="STIX Two Text"/>
          <w:color w:val="050505"/>
          <w:sz w:val="20"/>
          <w:szCs w:val="20"/>
        </w:rPr>
        <w:t>4-2-2024 at Gender Violence in/at/around Video Games Symposium</w:t>
      </w:r>
    </w:p>
    <w:p w14:paraId="65DD5AAB" w14:textId="77777777" w:rsidR="00390D3D" w:rsidRDefault="00390D3D" w:rsidP="00390D3D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Grants and projects</w:t>
      </w:r>
    </w:p>
    <w:p w14:paraId="77EC2D75" w14:textId="77777777" w:rsidR="00390D3D" w:rsidRPr="00390D3D" w:rsidRDefault="00390D3D" w:rsidP="00390D3D">
      <w:pPr>
        <w:pStyle w:val="skn-slo6singlecolumn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 w:rsidRPr="00390D3D"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Examining Antiracist Gaming in the Actual Play Space</w:t>
      </w: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 xml:space="preserve">, 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Project Graduate Lead, </w:t>
      </w:r>
      <w:r w:rsidRPr="00390D3D">
        <w:rPr>
          <w:rFonts w:ascii="STIX Two Text" w:eastAsia="STIX Two Text" w:hAnsi="STIX Two Text" w:cs="STIX Two Text"/>
          <w:color w:val="050505"/>
          <w:sz w:val="20"/>
          <w:szCs w:val="20"/>
        </w:rPr>
        <w:t>Institutes for Advanced Topics in the Digital Humanities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>, National Endowment for the Humanities (Not Funded)</w:t>
      </w:r>
    </w:p>
    <w:p w14:paraId="3A98CB74" w14:textId="77777777" w:rsidR="00390D3D" w:rsidRDefault="00390D3D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212580BD" w14:textId="77777777" w:rsidR="00D0519B" w:rsidRDefault="00D0519B" w:rsidP="00D0519B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Service</w:t>
      </w:r>
    </w:p>
    <w:p w14:paraId="36C888D6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63639BB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English Department Peer Mentor, August 2021-May 2022; August 2023-Present</w:t>
      </w:r>
    </w:p>
    <w:p w14:paraId="2951996B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A777996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English Graduate Student Symposium Coordinator, August 2023-Present</w:t>
      </w:r>
    </w:p>
    <w:p w14:paraId="5D035110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C1B1839" w14:textId="036AFA13" w:rsidR="00D0519B" w:rsidRDefault="000535D0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Host and Organizer of EGSO Symposium 2024, “(Re)Generation through Unprecedented Times</w:t>
      </w:r>
      <w:r w:rsidR="00584A9E">
        <w:rPr>
          <w:rFonts w:ascii="STIX Two Text" w:eastAsia="STIX Two Text" w:hAnsi="STIX Two Text" w:cs="STIX Two Text"/>
          <w:color w:val="050505"/>
          <w:sz w:val="20"/>
          <w:szCs w:val="20"/>
        </w:rPr>
        <w:t>,” Keynote Isiah Lavender III ($3,000 budget)</w:t>
      </w:r>
    </w:p>
    <w:p w14:paraId="6C7B9388" w14:textId="77777777" w:rsidR="00584A9E" w:rsidRDefault="00584A9E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7D18BE5E" w14:textId="6EF53B40" w:rsidR="00584A9E" w:rsidRDefault="00CD0B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Student Award</w:t>
      </w:r>
      <w:r w:rsidR="001210B9">
        <w:rPr>
          <w:rFonts w:ascii="STIX Two Text" w:eastAsia="STIX Two Text" w:hAnsi="STIX Two Text" w:cs="STIX Two Text"/>
          <w:color w:val="050505"/>
          <w:sz w:val="20"/>
          <w:szCs w:val="20"/>
        </w:rPr>
        <w:t>, “First</w:t>
      </w:r>
      <w:r w:rsidR="00695F83">
        <w:rPr>
          <w:rFonts w:ascii="STIX Two Text" w:eastAsia="STIX Two Text" w:hAnsi="STIX Two Text" w:cs="STIX Two Text"/>
          <w:color w:val="050505"/>
          <w:sz w:val="20"/>
          <w:szCs w:val="20"/>
        </w:rPr>
        <w:t>-</w:t>
      </w:r>
      <w:r w:rsidR="001210B9">
        <w:rPr>
          <w:rFonts w:ascii="STIX Two Text" w:eastAsia="STIX Two Text" w:hAnsi="STIX Two Text" w:cs="STIX Two Text"/>
          <w:color w:val="050505"/>
          <w:sz w:val="20"/>
          <w:szCs w:val="20"/>
        </w:rPr>
        <w:t>Year Award for Digital/Visual Composition,” 2</w:t>
      </w:r>
      <w:r w:rsidR="001210B9" w:rsidRPr="001210B9">
        <w:rPr>
          <w:rFonts w:ascii="STIX Two Text" w:eastAsia="STIX Two Text" w:hAnsi="STIX Two Text" w:cs="STIX Two Text"/>
          <w:color w:val="050505"/>
          <w:sz w:val="20"/>
          <w:szCs w:val="20"/>
          <w:vertAlign w:val="superscript"/>
        </w:rPr>
        <w:t>nd</w:t>
      </w:r>
      <w:r w:rsidR="001210B9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 place (2024)</w:t>
      </w:r>
    </w:p>
    <w:p w14:paraId="4CF0CAEB" w14:textId="77777777" w:rsidR="001210B9" w:rsidRDefault="001210B9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02A08C06" w14:textId="7B1CB5CD" w:rsidR="001210B9" w:rsidRDefault="001210B9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Student Award, “First</w:t>
      </w:r>
      <w:r w:rsidR="00695F83">
        <w:rPr>
          <w:rFonts w:ascii="STIX Two Text" w:eastAsia="STIX Two Text" w:hAnsi="STIX Two Text" w:cs="STIX Two Text"/>
          <w:color w:val="050505"/>
          <w:sz w:val="20"/>
          <w:szCs w:val="20"/>
        </w:rPr>
        <w:t>-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Year </w:t>
      </w:r>
      <w:r w:rsidR="00695F83">
        <w:rPr>
          <w:rFonts w:ascii="STIX Two Text" w:eastAsia="STIX Two Text" w:hAnsi="STIX Two Text" w:cs="STIX Two Text"/>
          <w:color w:val="050505"/>
          <w:sz w:val="20"/>
          <w:szCs w:val="20"/>
        </w:rPr>
        <w:t>Essay Award,” 2</w:t>
      </w:r>
      <w:r w:rsidR="00695F83" w:rsidRPr="00695F83">
        <w:rPr>
          <w:rFonts w:ascii="STIX Two Text" w:eastAsia="STIX Two Text" w:hAnsi="STIX Two Text" w:cs="STIX Two Text"/>
          <w:color w:val="050505"/>
          <w:sz w:val="20"/>
          <w:szCs w:val="20"/>
          <w:vertAlign w:val="superscript"/>
        </w:rPr>
        <w:t>nd</w:t>
      </w:r>
      <w:r w:rsidR="00695F83"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 place (2024)</w:t>
      </w:r>
    </w:p>
    <w:p w14:paraId="14AD400B" w14:textId="77777777" w:rsidR="00D0519B" w:rsidRDefault="00D0519B" w:rsidP="00D0519B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Professional Organizations</w:t>
      </w:r>
    </w:p>
    <w:p w14:paraId="557E9739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747C4C81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Popular Culture Association, October, 2023-Present</w:t>
      </w:r>
    </w:p>
    <w:p w14:paraId="5F8FF928" w14:textId="77777777" w:rsidR="00D0519B" w:rsidRDefault="00D0519B" w:rsidP="00D0519B">
      <w:pPr>
        <w:pStyle w:val="skn-slo6singlecolumn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</w:p>
    <w:p w14:paraId="35FB380A" w14:textId="77777777" w:rsidR="00D0519B" w:rsidRDefault="00D0519B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D2FA1C2" w14:textId="69D965C7" w:rsidR="008B5EB3" w:rsidRDefault="008B5EB3" w:rsidP="008B5EB3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Public-Facing Scholarship</w:t>
      </w:r>
    </w:p>
    <w:p w14:paraId="408DDBA2" w14:textId="77777777" w:rsidR="008B5EB3" w:rsidRDefault="008B5EB3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8B16C9D" w14:textId="180B36E2" w:rsidR="008B5EB3" w:rsidRDefault="005234A0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Interview with D&amp;Disability-- </w:t>
      </w:r>
      <w:hyperlink r:id="rId7" w:history="1">
        <w:r w:rsidR="007409D4" w:rsidRPr="0094072F">
          <w:rPr>
            <w:rStyle w:val="Hyperlink"/>
            <w:rFonts w:ascii="STIX Two Text" w:eastAsia="STIX Two Text" w:hAnsi="STIX Two Text" w:cs="STIX Two Text"/>
            <w:sz w:val="20"/>
            <w:szCs w:val="20"/>
          </w:rPr>
          <w:t>https://www.youtube.com/watch?v=ynpHye3vsVU</w:t>
        </w:r>
      </w:hyperlink>
    </w:p>
    <w:p w14:paraId="7ECB915F" w14:textId="77777777" w:rsidR="007409D4" w:rsidRPr="00390D3D" w:rsidRDefault="007409D4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sectPr w:rsidR="007409D4" w:rsidRPr="00390D3D">
      <w:headerReference w:type="default" r:id="rId8"/>
      <w:footerReference w:type="default" r:id="rId9"/>
      <w:pgSz w:w="12240" w:h="15840"/>
      <w:pgMar w:top="460" w:right="860" w:bottom="46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9E518" w14:textId="77777777" w:rsidR="009B370A" w:rsidRDefault="009B370A">
      <w:pPr>
        <w:spacing w:line="240" w:lineRule="auto"/>
      </w:pPr>
      <w:r>
        <w:separator/>
      </w:r>
    </w:p>
  </w:endnote>
  <w:endnote w:type="continuationSeparator" w:id="0">
    <w:p w14:paraId="0E9B6E67" w14:textId="77777777" w:rsidR="009B370A" w:rsidRDefault="009B3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IX Two Text">
    <w:altName w:val="Calibri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E8C3D" w14:textId="77777777" w:rsidR="0090146A" w:rsidRDefault="00BA053E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1F4FD" w14:textId="77777777" w:rsidR="009B370A" w:rsidRDefault="009B370A">
      <w:pPr>
        <w:spacing w:line="240" w:lineRule="auto"/>
      </w:pPr>
      <w:r>
        <w:separator/>
      </w:r>
    </w:p>
  </w:footnote>
  <w:footnote w:type="continuationSeparator" w:id="0">
    <w:p w14:paraId="78B1D3B1" w14:textId="77777777" w:rsidR="009B370A" w:rsidRDefault="009B3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9473" w14:textId="77777777" w:rsidR="0090146A" w:rsidRDefault="00BA053E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56989FD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71042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78E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42C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44D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4EE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122C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549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DEF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9FE6D3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724E8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FE7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2EF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7C1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266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9AF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C1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AE8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A2215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D2463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A04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08E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BA64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7E3D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54E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EC8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CCD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6A42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39CE0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F83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5C7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EC5B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22E0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643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5E5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EE0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5F4AB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2DE64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08A9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32C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467C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FEA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A860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687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1EF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B147A9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9E6C1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9A6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4AA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C400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EAB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B4C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A85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529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21CC6C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BDB43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BC2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81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AEB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FA3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403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0E66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008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B10FE4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A25A0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AD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C45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8C4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A2D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42F4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52D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8403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BE99B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DDFCC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5E5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FEE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644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8C68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BAE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4A1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A02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007242268">
    <w:abstractNumId w:val="0"/>
  </w:num>
  <w:num w:numId="2" w16cid:durableId="1077483469">
    <w:abstractNumId w:val="1"/>
  </w:num>
  <w:num w:numId="3" w16cid:durableId="1583761431">
    <w:abstractNumId w:val="2"/>
  </w:num>
  <w:num w:numId="4" w16cid:durableId="433942126">
    <w:abstractNumId w:val="3"/>
  </w:num>
  <w:num w:numId="5" w16cid:durableId="120151927">
    <w:abstractNumId w:val="4"/>
  </w:num>
  <w:num w:numId="6" w16cid:durableId="362247357">
    <w:abstractNumId w:val="5"/>
  </w:num>
  <w:num w:numId="7" w16cid:durableId="1930969414">
    <w:abstractNumId w:val="6"/>
  </w:num>
  <w:num w:numId="8" w16cid:durableId="1989821926">
    <w:abstractNumId w:val="7"/>
  </w:num>
  <w:num w:numId="9" w16cid:durableId="1207332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6A"/>
    <w:rsid w:val="000535D0"/>
    <w:rsid w:val="00087BF7"/>
    <w:rsid w:val="0010430B"/>
    <w:rsid w:val="001210B9"/>
    <w:rsid w:val="00127FCE"/>
    <w:rsid w:val="001C1F55"/>
    <w:rsid w:val="001D249A"/>
    <w:rsid w:val="001F2C43"/>
    <w:rsid w:val="002054A1"/>
    <w:rsid w:val="00212AE3"/>
    <w:rsid w:val="00254B94"/>
    <w:rsid w:val="00267CEE"/>
    <w:rsid w:val="003779A9"/>
    <w:rsid w:val="0038149B"/>
    <w:rsid w:val="00390D3D"/>
    <w:rsid w:val="00397B22"/>
    <w:rsid w:val="003E39BC"/>
    <w:rsid w:val="00410B36"/>
    <w:rsid w:val="00452F29"/>
    <w:rsid w:val="004A5133"/>
    <w:rsid w:val="004A6AC7"/>
    <w:rsid w:val="004B5B84"/>
    <w:rsid w:val="005234A0"/>
    <w:rsid w:val="005564DD"/>
    <w:rsid w:val="00584A9E"/>
    <w:rsid w:val="005F6310"/>
    <w:rsid w:val="006377ED"/>
    <w:rsid w:val="00637E67"/>
    <w:rsid w:val="00693873"/>
    <w:rsid w:val="00695F83"/>
    <w:rsid w:val="006A5594"/>
    <w:rsid w:val="006C324C"/>
    <w:rsid w:val="006C3B50"/>
    <w:rsid w:val="007243B0"/>
    <w:rsid w:val="007409D4"/>
    <w:rsid w:val="00742EE0"/>
    <w:rsid w:val="00752C6D"/>
    <w:rsid w:val="007B5D61"/>
    <w:rsid w:val="007C0ECB"/>
    <w:rsid w:val="00831728"/>
    <w:rsid w:val="008B5EB3"/>
    <w:rsid w:val="008C5987"/>
    <w:rsid w:val="008D0D3F"/>
    <w:rsid w:val="008D3D5B"/>
    <w:rsid w:val="008F518C"/>
    <w:rsid w:val="0090146A"/>
    <w:rsid w:val="009744D7"/>
    <w:rsid w:val="00977B5A"/>
    <w:rsid w:val="009B1B4B"/>
    <w:rsid w:val="009B370A"/>
    <w:rsid w:val="009D177B"/>
    <w:rsid w:val="009E6250"/>
    <w:rsid w:val="009F4866"/>
    <w:rsid w:val="009F584E"/>
    <w:rsid w:val="00A22B43"/>
    <w:rsid w:val="00A96964"/>
    <w:rsid w:val="00AF1BC8"/>
    <w:rsid w:val="00BA053E"/>
    <w:rsid w:val="00C11828"/>
    <w:rsid w:val="00C26328"/>
    <w:rsid w:val="00C6178B"/>
    <w:rsid w:val="00C876A1"/>
    <w:rsid w:val="00C94617"/>
    <w:rsid w:val="00CB543A"/>
    <w:rsid w:val="00CD0B9B"/>
    <w:rsid w:val="00D03C29"/>
    <w:rsid w:val="00D0519B"/>
    <w:rsid w:val="00D53B0D"/>
    <w:rsid w:val="00D85E4C"/>
    <w:rsid w:val="00DA7FDC"/>
    <w:rsid w:val="00DF389F"/>
    <w:rsid w:val="00E1563E"/>
    <w:rsid w:val="00E17D93"/>
    <w:rsid w:val="00E424AA"/>
    <w:rsid w:val="00E663F1"/>
    <w:rsid w:val="00E77833"/>
    <w:rsid w:val="00E93443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9BA1"/>
  <w15:docId w15:val="{151319EB-C790-427B-BFF2-517B641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skn-slo6pagesize">
    <w:name w:val="skn-slo6_pagesize"/>
    <w:basedOn w:val="Normal"/>
  </w:style>
  <w:style w:type="paragraph" w:customStyle="1" w:styleId="skn-slo6top-section">
    <w:name w:val="skn-slo6_top-section"/>
    <w:basedOn w:val="Normal"/>
    <w:pPr>
      <w:pBdr>
        <w:bottom w:val="single" w:sz="8" w:space="0" w:color="050505"/>
      </w:pBdr>
      <w:jc w:val="center"/>
    </w:pPr>
  </w:style>
  <w:style w:type="character" w:customStyle="1" w:styleId="skn-slo6name-sec">
    <w:name w:val="skn-slo6_name-sec"/>
    <w:basedOn w:val="DefaultParagraphFont"/>
  </w:style>
  <w:style w:type="paragraph" w:customStyle="1" w:styleId="skn-slo6firstparagraph">
    <w:name w:val="skn-slo6_firstparagraph"/>
    <w:basedOn w:val="Normal"/>
  </w:style>
  <w:style w:type="paragraph" w:customStyle="1" w:styleId="skn-slo6name">
    <w:name w:val="skn-slo6_name"/>
    <w:basedOn w:val="Normal"/>
    <w:pPr>
      <w:spacing w:line="600" w:lineRule="atLeast"/>
    </w:pPr>
    <w:rPr>
      <w:b/>
      <w:bCs/>
      <w:color w:val="050505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skn-slo6nameCharacter">
    <w:name w:val="skn-slo6_name Character"/>
    <w:basedOn w:val="DefaultParagraphFont"/>
    <w:rPr>
      <w:b/>
      <w:bCs/>
      <w:caps w:val="0"/>
      <w:color w:val="050505"/>
      <w:sz w:val="48"/>
      <w:szCs w:val="48"/>
    </w:rPr>
  </w:style>
  <w:style w:type="paragraph" w:customStyle="1" w:styleId="skn-slo6txt-caps">
    <w:name w:val="skn-slo6_txt-caps"/>
    <w:basedOn w:val="Normal"/>
    <w:rPr>
      <w:caps/>
    </w:rPr>
  </w:style>
  <w:style w:type="paragraph" w:customStyle="1" w:styleId="namePictPara">
    <w:name w:val="namePictPara"/>
    <w:basedOn w:val="Normal"/>
    <w:pPr>
      <w:pBdr>
        <w:bottom w:val="none" w:sz="0" w:space="13" w:color="auto"/>
      </w:pBdr>
    </w:pPr>
  </w:style>
  <w:style w:type="character" w:customStyle="1" w:styleId="skn-slo6firstparagraphCharacter">
    <w:name w:val="skn-slo6_firstparagraph Character"/>
    <w:basedOn w:val="DefaultParagraphFont"/>
  </w:style>
  <w:style w:type="table" w:customStyle="1" w:styleId="skn-slo6top-left-box">
    <w:name w:val="skn-slo6_top-left-box"/>
    <w:basedOn w:val="TableNormal"/>
    <w:tblPr/>
  </w:style>
  <w:style w:type="paragraph" w:customStyle="1" w:styleId="skn-slo6middle-section">
    <w:name w:val="skn-slo6_middle-section"/>
    <w:basedOn w:val="Normal"/>
    <w:pPr>
      <w:jc w:val="center"/>
    </w:pPr>
  </w:style>
  <w:style w:type="paragraph" w:customStyle="1" w:styleId="div">
    <w:name w:val="div"/>
    <w:basedOn w:val="Normal"/>
  </w:style>
  <w:style w:type="paragraph" w:customStyle="1" w:styleId="skn-slo6cntc-sec">
    <w:name w:val="skn-slo6_cntc-sec"/>
    <w:basedOn w:val="Normal"/>
  </w:style>
  <w:style w:type="paragraph" w:customStyle="1" w:styleId="skn-slo6addressaddr-detailsnth-last-child3">
    <w:name w:val="skn-slo6_address_addr-details_nth-last-child(3)"/>
    <w:basedOn w:val="Normal"/>
  </w:style>
  <w:style w:type="character" w:customStyle="1" w:styleId="skn-slo6addressaddr-detailsnth-last-child3Character">
    <w:name w:val="skn-slo6_address_addr-details_nth-last-child(3) Character"/>
    <w:basedOn w:val="DefaultParagraphFont"/>
  </w:style>
  <w:style w:type="paragraph" w:customStyle="1" w:styleId="skn-slo6addressaddr-detailsnth-last-child2">
    <w:name w:val="skn-slo6_address_addr-details_nth-last-child(2)"/>
    <w:basedOn w:val="Normal"/>
  </w:style>
  <w:style w:type="character" w:customStyle="1" w:styleId="skn-slo6addressaddr-detailsnth-last-child2Character">
    <w:name w:val="skn-slo6_address_addr-details_nth-last-child(2) Character"/>
    <w:basedOn w:val="DefaultParagraphFont"/>
  </w:style>
  <w:style w:type="paragraph" w:customStyle="1" w:styleId="skn-slo6addressaddr-detailsnth-last-child1">
    <w:name w:val="skn-slo6_address_addr-details_nth-last-child(1)"/>
    <w:basedOn w:val="Normal"/>
  </w:style>
  <w:style w:type="character" w:customStyle="1" w:styleId="skn-slo6spanempty">
    <w:name w:val="skn-slo6_span_empty"/>
    <w:basedOn w:val="DefaultParagraphFont"/>
    <w:rPr>
      <w:vanish/>
    </w:rPr>
  </w:style>
  <w:style w:type="character" w:customStyle="1" w:styleId="skn-slo6addressaddr-detailsnth-last-child1Character">
    <w:name w:val="skn-slo6_address_addr-details_nth-last-child(1) Character"/>
    <w:basedOn w:val="DefaultParagraphFont"/>
  </w:style>
  <w:style w:type="paragraph" w:customStyle="1" w:styleId="skn-slo6parent-containersectionnth-child1">
    <w:name w:val="skn-slo6_parent-container_section_nth-child(1)"/>
    <w:basedOn w:val="Normal"/>
    <w:pPr>
      <w:pBdr>
        <w:top w:val="single" w:sz="8" w:space="0" w:color="050505"/>
      </w:pBdr>
    </w:pPr>
  </w:style>
  <w:style w:type="character" w:customStyle="1" w:styleId="skn-slo6parent-containersectionnth-child1Character">
    <w:name w:val="skn-slo6_parent-container_section_nth-child(1) Character"/>
    <w:basedOn w:val="DefaultParagraphFont"/>
  </w:style>
  <w:style w:type="paragraph" w:customStyle="1" w:styleId="skn-slo6txt-itl">
    <w:name w:val="skn-slo6_txt-itl"/>
    <w:basedOn w:val="Normal"/>
    <w:rPr>
      <w:i/>
      <w:iCs/>
    </w:rPr>
  </w:style>
  <w:style w:type="paragraph" w:customStyle="1" w:styleId="firstparagraphparaSpacing">
    <w:name w:val="firstparagraph_paraSpacing"/>
    <w:basedOn w:val="Normal"/>
    <w:rPr>
      <w:vanish/>
    </w:rPr>
  </w:style>
  <w:style w:type="paragraph" w:customStyle="1" w:styleId="skn-slo6singlecolumn">
    <w:name w:val="skn-slo6_singlecolumn"/>
    <w:basedOn w:val="Normal"/>
  </w:style>
  <w:style w:type="paragraph" w:customStyle="1" w:styleId="p">
    <w:name w:val="p"/>
    <w:basedOn w:val="Normal"/>
  </w:style>
  <w:style w:type="paragraph" w:customStyle="1" w:styleId="skn-slo6section">
    <w:name w:val="skn-slo6_section"/>
    <w:basedOn w:val="Normal"/>
  </w:style>
  <w:style w:type="paragraph" w:customStyle="1" w:styleId="skn-slo6heading">
    <w:name w:val="skn-slo6_heading"/>
    <w:basedOn w:val="Normal"/>
    <w:pPr>
      <w:pBdr>
        <w:bottom w:val="single" w:sz="8" w:space="0" w:color="050505"/>
      </w:pBdr>
    </w:pPr>
  </w:style>
  <w:style w:type="paragraph" w:customStyle="1" w:styleId="skn-slo6sectiontitle">
    <w:name w:val="skn-slo6_sectiontitle"/>
    <w:basedOn w:val="Normal"/>
    <w:pPr>
      <w:spacing w:line="300" w:lineRule="atLeast"/>
    </w:pPr>
    <w:rPr>
      <w:b/>
      <w:bCs/>
      <w:caps/>
      <w:color w:val="050505"/>
    </w:rPr>
  </w:style>
  <w:style w:type="character" w:customStyle="1" w:styleId="skn-slo6tbl-inner">
    <w:name w:val="skn-slo6_tbl-inner"/>
    <w:basedOn w:val="DefaultParagraphFont"/>
  </w:style>
  <w:style w:type="paragraph" w:customStyle="1" w:styleId="skn-slo6disp-block">
    <w:name w:val="skn-slo6_disp-block"/>
    <w:basedOn w:val="Normal"/>
  </w:style>
  <w:style w:type="character" w:customStyle="1" w:styleId="skn-slo6txt-capt">
    <w:name w:val="skn-slo6_txt-capt"/>
    <w:basedOn w:val="DefaultParagraphFont"/>
    <w:rPr>
      <w:caps w:val="0"/>
    </w:rPr>
  </w:style>
  <w:style w:type="character" w:customStyle="1" w:styleId="skn-slo6tbl-innertbl-inner">
    <w:name w:val="skn-slo6_tbl-inner + tbl-inner"/>
    <w:basedOn w:val="DefaultParagraphFont"/>
  </w:style>
  <w:style w:type="paragraph" w:customStyle="1" w:styleId="skn-slo6jobyear">
    <w:name w:val="skn-slo6_jobyear"/>
    <w:basedOn w:val="Normal"/>
    <w:pPr>
      <w:pBdr>
        <w:top w:val="none" w:sz="0" w:space="2" w:color="auto"/>
      </w:pBdr>
    </w:pPr>
    <w:rPr>
      <w:i/>
      <w:iCs/>
    </w:rPr>
  </w:style>
  <w:style w:type="table" w:customStyle="1" w:styleId="skn-slo6disp-blockTable">
    <w:name w:val="skn-slo6_disp-block Table"/>
    <w:basedOn w:val="TableNormal"/>
    <w:tblPr/>
  </w:style>
  <w:style w:type="paragraph" w:customStyle="1" w:styleId="ulli">
    <w:name w:val="ul_li"/>
    <w:basedOn w:val="Normal"/>
    <w:pPr>
      <w:pBdr>
        <w:left w:val="none" w:sz="0" w:space="8" w:color="auto"/>
        <w:bottom w:val="none" w:sz="0" w:space="3" w:color="auto"/>
      </w:pBdr>
    </w:pPr>
  </w:style>
  <w:style w:type="paragraph" w:customStyle="1" w:styleId="ullinth-last-child1">
    <w:name w:val="ul_li_nth-last-child(1)"/>
    <w:basedOn w:val="Normal"/>
  </w:style>
  <w:style w:type="paragraph" w:customStyle="1" w:styleId="skn-slo6paragraph">
    <w:name w:val="skn-slo6_paragraph"/>
    <w:basedOn w:val="Normal"/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character" w:customStyle="1" w:styleId="skn-slo6txt-capsCharacter">
    <w:name w:val="skn-slo6_txt-caps Character"/>
    <w:basedOn w:val="DefaultParagraphFont"/>
    <w:rPr>
      <w:caps/>
    </w:rPr>
  </w:style>
  <w:style w:type="character" w:customStyle="1" w:styleId="skn-slo6txt-bold">
    <w:name w:val="skn-slo6_txt-bold"/>
    <w:basedOn w:val="DefaultParagraphFont"/>
    <w:rPr>
      <w:b/>
      <w:bCs/>
    </w:rPr>
  </w:style>
  <w:style w:type="character" w:customStyle="1" w:styleId="skn-slo6sectionjobdate">
    <w:name w:val="skn-slo6_section_jobdate"/>
    <w:basedOn w:val="DefaultParagraphFont"/>
  </w:style>
  <w:style w:type="paragraph" w:customStyle="1" w:styleId="skn-slo6sectionjobdateParagraph">
    <w:name w:val="skn-slo6_section_jobdate Paragraph"/>
    <w:basedOn w:val="Normal"/>
    <w:pPr>
      <w:jc w:val="right"/>
    </w:pPr>
  </w:style>
  <w:style w:type="character" w:customStyle="1" w:styleId="skn-slo6disp-blockCharacter">
    <w:name w:val="skn-slo6_disp-block Character"/>
    <w:basedOn w:val="DefaultParagraphFont"/>
  </w:style>
  <w:style w:type="character" w:customStyle="1" w:styleId="skn-slo6txt-itlCharacter">
    <w:name w:val="skn-slo6_txt-itl Character"/>
    <w:basedOn w:val="DefaultParagraphFont"/>
    <w:rPr>
      <w:i/>
      <w:iCs/>
    </w:rPr>
  </w:style>
  <w:style w:type="paragraph" w:customStyle="1" w:styleId="skn-slo6cmn-secsection">
    <w:name w:val="skn-slo6_cmn-sec_section"/>
    <w:basedOn w:val="Normal"/>
    <w:rPr>
      <w:sz w:val="0"/>
      <w:szCs w:val="0"/>
    </w:rPr>
  </w:style>
  <w:style w:type="character" w:customStyle="1" w:styleId="skn-slo6cmn-secparagraph">
    <w:name w:val="skn-slo6_cmn-sec_paragraph"/>
    <w:basedOn w:val="DefaultParagraphFont"/>
    <w:rPr>
      <w:rFonts w:ascii="STIX Two Text" w:eastAsia="STIX Two Text" w:hAnsi="STIX Two Text" w:cs="STIX Two Text"/>
    </w:rPr>
  </w:style>
  <w:style w:type="paragraph" w:customStyle="1" w:styleId="skn-slo6cmn-secparagraphany">
    <w:name w:val="skn-slo6_cmn-sec_paragraph_any"/>
    <w:basedOn w:val="Normal"/>
    <w:rPr>
      <w:sz w:val="20"/>
      <w:szCs w:val="20"/>
    </w:rPr>
  </w:style>
  <w:style w:type="character" w:customStyle="1" w:styleId="skn-slo6cmn-secparagraphanyCharacter">
    <w:name w:val="skn-slo6_cmn-sec_paragraph_any Character"/>
    <w:basedOn w:val="DefaultParagraphFont"/>
    <w:rPr>
      <w:sz w:val="20"/>
      <w:szCs w:val="20"/>
    </w:rPr>
  </w:style>
  <w:style w:type="character" w:customStyle="1" w:styleId="skn-slo6cmn-secparagraphnth-last-child2">
    <w:name w:val="skn-slo6_cmn-sec_paragraph_nth-last-child(2)"/>
    <w:basedOn w:val="DefaultParagraphFont"/>
  </w:style>
  <w:style w:type="character" w:customStyle="1" w:styleId="skn-slo6cmn-secparagraphnth-last-child1">
    <w:name w:val="skn-slo6_cmn-sec_paragraph_nth-last-child(1)"/>
    <w:basedOn w:val="DefaultParagraphFont"/>
  </w:style>
  <w:style w:type="character" w:customStyle="1" w:styleId="sectionlanguage-secparagraph">
    <w:name w:val="section_language-sec_paragraph"/>
    <w:basedOn w:val="DefaultParagraphFont"/>
  </w:style>
  <w:style w:type="paragraph" w:customStyle="1" w:styleId="language-secparagraphnth-last-child1lnggSpacing">
    <w:name w:val="language-sec_paragraph_nth-last-child(1)_lnggSpacing"/>
    <w:basedOn w:val="Normal"/>
    <w:rPr>
      <w:vanish/>
    </w:rPr>
  </w:style>
  <w:style w:type="paragraph" w:customStyle="1" w:styleId="sectionlanguage-secparagraphParagraph">
    <w:name w:val="section_language-sec_paragraph Paragraph"/>
    <w:basedOn w:val="Normal"/>
    <w:pPr>
      <w:textAlignment w:val="top"/>
    </w:pPr>
  </w:style>
  <w:style w:type="table" w:customStyle="1" w:styleId="sectionlanguage-seclnggparatable">
    <w:name w:val="section_language-sec_lnggparatable"/>
    <w:basedOn w:val="TableNormal"/>
    <w:tblPr/>
  </w:style>
  <w:style w:type="character" w:styleId="Hyperlink">
    <w:name w:val="Hyperlink"/>
    <w:basedOn w:val="DefaultParagraphFont"/>
    <w:uiPriority w:val="99"/>
    <w:unhideWhenUsed/>
    <w:rsid w:val="00831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pHye3vs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Hines</dc:title>
  <dc:creator>Mark Hines</dc:creator>
  <cp:lastModifiedBy>Hines, Mark S.</cp:lastModifiedBy>
  <cp:revision>31</cp:revision>
  <dcterms:created xsi:type="dcterms:W3CDTF">2023-07-30T18:12:00Z</dcterms:created>
  <dcterms:modified xsi:type="dcterms:W3CDTF">2024-04-11T17:55:00Z</dcterms:modified>
</cp:coreProperties>
</file>